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5B15" w:rsidRPr="00615B15" w:rsidRDefault="00615B15" w:rsidP="00615B15">
      <w:pPr>
        <w:spacing w:after="0" w:line="240" w:lineRule="auto"/>
        <w:outlineLvl w:val="0"/>
        <w:rPr>
          <w:rFonts w:ascii="Segoe UI" w:eastAsia="Times New Roman" w:hAnsi="Segoe UI" w:cs="Segoe UI"/>
          <w:color w:val="000000"/>
          <w:kern w:val="36"/>
          <w:sz w:val="42"/>
          <w:szCs w:val="42"/>
          <w:lang w:eastAsia="ru-RU"/>
        </w:rPr>
      </w:pPr>
      <w:r w:rsidRPr="00615B15">
        <w:rPr>
          <w:rFonts w:ascii="Segoe UI" w:eastAsia="Times New Roman" w:hAnsi="Segoe UI" w:cs="Segoe UI"/>
          <w:color w:val="000000"/>
          <w:kern w:val="36"/>
          <w:sz w:val="42"/>
          <w:szCs w:val="42"/>
          <w:lang w:eastAsia="ru-RU"/>
        </w:rPr>
        <w:t>Каков порядок наследования оружия</w:t>
      </w:r>
    </w:p>
    <w:p w:rsidR="00615B15" w:rsidRDefault="00615B15" w:rsidP="00615B15">
      <w:pPr>
        <w:pStyle w:val="a3"/>
        <w:spacing w:before="0" w:beforeAutospacing="0" w:after="0" w:afterAutospacing="0"/>
        <w:jc w:val="both"/>
        <w:rPr>
          <w:rFonts w:ascii="Segoe UI" w:hAnsi="Segoe UI" w:cs="Segoe UI"/>
          <w:color w:val="000000"/>
        </w:rPr>
      </w:pPr>
    </w:p>
    <w:p w:rsidR="00615B15" w:rsidRDefault="00615B15" w:rsidP="00615B15">
      <w:pPr>
        <w:pStyle w:val="a3"/>
        <w:spacing w:before="0" w:beforeAutospacing="0" w:after="0" w:afterAutospacing="0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Разъясняет прокурор Ахтынского района Магомедов Т.Г.</w:t>
      </w:r>
      <w:bookmarkStart w:id="0" w:name="_GoBack"/>
      <w:bookmarkEnd w:id="0"/>
    </w:p>
    <w:p w:rsidR="00615B15" w:rsidRDefault="00615B15" w:rsidP="00615B15">
      <w:pPr>
        <w:pStyle w:val="a3"/>
        <w:spacing w:before="0" w:beforeAutospacing="0" w:after="0" w:afterAutospacing="0"/>
        <w:jc w:val="both"/>
        <w:rPr>
          <w:rFonts w:ascii="Segoe UI" w:hAnsi="Segoe UI" w:cs="Segoe UI"/>
          <w:color w:val="000000"/>
        </w:rPr>
      </w:pPr>
    </w:p>
    <w:p w:rsidR="00615B15" w:rsidRDefault="00615B15" w:rsidP="00615B15">
      <w:pPr>
        <w:pStyle w:val="a3"/>
        <w:spacing w:before="0" w:beforeAutospacing="0" w:after="0" w:afterAutospacing="0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 xml:space="preserve">Наследование гражданского оружия, зарегистрированного в отделе лицензионно-разрешительной работы (ОЛРР </w:t>
      </w:r>
      <w:proofErr w:type="spellStart"/>
      <w:r>
        <w:rPr>
          <w:rFonts w:ascii="Segoe UI" w:hAnsi="Segoe UI" w:cs="Segoe UI"/>
          <w:color w:val="000000"/>
        </w:rPr>
        <w:t>Росгвардии</w:t>
      </w:r>
      <w:proofErr w:type="spellEnd"/>
      <w:r>
        <w:rPr>
          <w:rFonts w:ascii="Segoe UI" w:hAnsi="Segoe UI" w:cs="Segoe UI"/>
          <w:color w:val="000000"/>
        </w:rPr>
        <w:t>) осуществляется в порядке, определяемом законодательством Российской Федерации, при наличии у наследника или лица, в пользу которого осуществляется дарение, лицензии на приобретение гражданского оружия либо иного предусмотренного настоящим Федеральным законом основания для приобретения оружия (ст.20 Федерального закона «Об оружии»).</w:t>
      </w:r>
    </w:p>
    <w:p w:rsidR="00615B15" w:rsidRDefault="00615B15" w:rsidP="00615B15">
      <w:pPr>
        <w:pStyle w:val="a3"/>
        <w:spacing w:before="0" w:beforeAutospacing="0" w:after="0" w:afterAutospacing="0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В случае смерти собственника гражданского оружия до решения вопроса о наследовании имущества и получения лицензии на приобретение гражданского оружия указанное оружие изымается для ответственного хранения федеральным органом исполнительной власти, уполномоченным в сфере оборота оружия, или его территориальным органом либо органами внутренних дел.</w:t>
      </w:r>
    </w:p>
    <w:p w:rsidR="00615B15" w:rsidRDefault="00615B15" w:rsidP="00615B15">
      <w:pPr>
        <w:pStyle w:val="a3"/>
        <w:spacing w:before="0" w:beforeAutospacing="0" w:after="0" w:afterAutospacing="0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Практически после смерти владельца оружия его близкие или совместно проживающие с ним лица должны уведомить об этом отдел полиции по месту нахождения этого оружия. Достаточно по телефону сообщить в дежурную часть о факте наличия оружия, собственник которого умер и договориться о времени, когда к Вам придёт участковый уполномоченный. При явке сотрудник полиции изымает оружие, а также все боеприпасы, о чем составляется протокол, копия которого выдается заинтересованному лицу. Необходимо потребовать, чтобы оружие в протоколе было описано максимально детально, т.е. указана его комплектность, наличие приспособлений (для чистки и ухода, снаряжения патронов), описан чехол, в котором сдается оружие, обязательно должны быть указаны все номера, имеющиеся на оружии или его отделяемых частях. Целесообразно сфотографировать комплектность сдаваемого полиции на временное хранение оружия и боеприпасов, приложив распечатку фотоснимка к протоколу изъятия.</w:t>
      </w:r>
    </w:p>
    <w:p w:rsidR="00615B15" w:rsidRDefault="00615B15" w:rsidP="00615B15">
      <w:pPr>
        <w:pStyle w:val="a3"/>
        <w:spacing w:before="0" w:beforeAutospacing="0" w:after="0" w:afterAutospacing="0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Согласно ч.5 ст.27 закона «Об оружии» оружие и патроны к нему, изъятые в связи со смертью собственника, находятся на хранении в органах внутренних дел до решения вопроса о наследовании имущества и получении лицензии на приобретение гражданского оружия, но не более одного года. По истечении одного года федеральным органом исполнительной власти, уполномоченным в сфере оборота оружия, или его территориальным органом принимаются установленные гражданским законодательством меры по принудительному отчуждению указанных оружия и патронов к нему.</w:t>
      </w:r>
    </w:p>
    <w:p w:rsidR="00615B15" w:rsidRDefault="00615B15" w:rsidP="00615B15">
      <w:pPr>
        <w:pStyle w:val="a3"/>
        <w:spacing w:before="0" w:beforeAutospacing="0" w:after="0" w:afterAutospacing="0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 xml:space="preserve">По истечении срока на принятие наследства (как правило это 6 месяцев с даты смерти наследодателя), необходимо у нотариуса получить отдельное свидетельство о принятии наследства именно на указанное в протоколе оружие и боеприпасы. При наличии этого свидетельства если наследник желает приобрести оружие и боеприпасы он оформляет в отделе лицензионно-разрешительной работы разрешение на хранение оружия, предъявляет эти документы в отдел, а затем обращается в отдел полиции, который ранее изъял оружие. Если наследник желает </w:t>
      </w:r>
      <w:r>
        <w:rPr>
          <w:rFonts w:ascii="Segoe UI" w:hAnsi="Segoe UI" w:cs="Segoe UI"/>
          <w:color w:val="000000"/>
        </w:rPr>
        <w:lastRenderedPageBreak/>
        <w:t>продать оружие он или самостоятельно ищет покупателя, имеющего лицензию или желающего оформить её, а затем обращается совместно с покупателем в ОЛРР, либо обращается в этот отдел с заявлением об оказании содействия в продаже оружия и боеприпасов через специализированный магазин, имеющий разрешение на торговлю оружием. ОЛРР разъясняет порядок взаимодействия наследника с таким магазином, при наличии соглашения между сторонами, организует передачу оружия из полиции в магазин.</w:t>
      </w:r>
    </w:p>
    <w:p w:rsidR="007E1B81" w:rsidRDefault="007E1B81"/>
    <w:sectPr w:rsidR="007E1B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FEC"/>
    <w:rsid w:val="00615B15"/>
    <w:rsid w:val="007E1B81"/>
    <w:rsid w:val="00860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352981-B696-436B-A920-7F11C7ABB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5B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720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505</Words>
  <Characters>2880</Characters>
  <Application>Microsoft Office Word</Application>
  <DocSecurity>0</DocSecurity>
  <Lines>24</Lines>
  <Paragraphs>6</Paragraphs>
  <ScaleCrop>false</ScaleCrop>
  <Company>SPecialiST RePack</Company>
  <LinksUpToDate>false</LinksUpToDate>
  <CharactersWithSpaces>3379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2021-12-30T07:19:00Z</dcterms:created>
  <dcterms:modified xsi:type="dcterms:W3CDTF">2021-12-30T07:20:00Z</dcterms:modified>
</cp:coreProperties>
</file>