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85C" w:rsidRPr="0012685C" w:rsidRDefault="0012685C" w:rsidP="0012685C">
      <w:pPr>
        <w:spacing w:after="0" w:line="240" w:lineRule="auto"/>
        <w:outlineLvl w:val="0"/>
        <w:rPr>
          <w:rFonts w:ascii="Segoe UI" w:eastAsia="Times New Roman" w:hAnsi="Segoe UI" w:cs="Segoe UI"/>
          <w:color w:val="000000"/>
          <w:kern w:val="36"/>
          <w:sz w:val="42"/>
          <w:szCs w:val="42"/>
          <w:lang w:eastAsia="ru-RU"/>
        </w:rPr>
      </w:pPr>
      <w:r w:rsidRPr="0012685C">
        <w:rPr>
          <w:rFonts w:ascii="Segoe UI" w:eastAsia="Times New Roman" w:hAnsi="Segoe UI" w:cs="Segoe UI"/>
          <w:color w:val="000000"/>
          <w:kern w:val="36"/>
          <w:sz w:val="42"/>
          <w:szCs w:val="42"/>
          <w:lang w:eastAsia="ru-RU"/>
        </w:rPr>
        <w:t>Внесудебный порядок защиты избирательных прав</w:t>
      </w: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Разъясняет прокурор Ахтынского района Магомедов Т.Г.</w:t>
      </w: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</w:p>
    <w:p w:rsidR="0012685C" w:rsidRDefault="0012685C" w:rsidP="0012685C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Конституционное право каждого гражданина Российской Федерации заключается в возможности избирать и быть избранными в органы государственной власти и органы местного самоуправления, а также право участвовать в выдвижении кандидатов, списков кандидатов, в предвыборной агитации, в наблюдении за проведением выборов, работой избирательных комиссий, включая установление итогов голосования и определение результатов выборов, в других избирательных действиях в установленном порядке.</w:t>
      </w:r>
    </w:p>
    <w:p w:rsidR="0012685C" w:rsidRDefault="0012685C" w:rsidP="0012685C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Гражданин РФ вправе защитить свои избирательные права во внесудебном и судебном порядке.</w:t>
      </w:r>
    </w:p>
    <w:p w:rsidR="0012685C" w:rsidRDefault="0012685C" w:rsidP="0012685C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Внесудебный порядок защиты избирательных прав предусматривает, что решения и действия (бездействие) избирательных комиссий и их должностных лиц, нарушающие избирательные права граждан, могут быть обжалованы в вышестоящую комиссию.</w:t>
      </w:r>
    </w:p>
    <w:p w:rsidR="0012685C" w:rsidRDefault="0012685C" w:rsidP="0012685C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 жалобами вправе обратиться, в частности, избиратели, кандидаты, их доверенные лица, избирательные объединения и их доверенные лица, иные общественные объединения. Так, избиратели вправе обратиться с жалобами на решения, действия (бездействие) участковой комиссии, связанные с установлением итогов голосования на том избирательном участке, на котором они принимали участие в выборах.</w:t>
      </w:r>
    </w:p>
    <w:p w:rsidR="0012685C" w:rsidRDefault="0012685C" w:rsidP="0012685C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Сроки подачи жалобы в соответствующую вышестоящую комиссию зависят от предмета жалобы и стадии избирательной кампании.</w:t>
      </w:r>
    </w:p>
    <w:p w:rsidR="0012685C" w:rsidRDefault="0012685C" w:rsidP="0012685C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Так, жалоба на решение избирательной комиссии об отказе в регистрации кандидата (списка кандидатов), об отказе в заверении списка кандидатов, списка кандидатов по одномандатным (многомандатным) избирательным округам может быть подана в течение пяти дней со дня принятия обжалуемого решения (в отношении выборов, назначенных после 30.04.2021).</w:t>
      </w:r>
    </w:p>
    <w:p w:rsidR="0012685C" w:rsidRDefault="0012685C" w:rsidP="0012685C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Жалоба на решение, действие (бездействие) избирательной комиссии по иным (кроме заверения, регистрации, отказа в заверении, регистрации списка кандидатов, кандидата) вопросам в период избирательной кампании может быть подана в соответствующую избирательную комиссию в течение 15 дней, а после завершения избирательной кампании - в течение 30 дней со дня принятия обжалуемого решения.</w:t>
      </w:r>
    </w:p>
    <w:p w:rsidR="0012685C" w:rsidRDefault="0012685C" w:rsidP="0012685C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Жалоба на решение вышестоящей избирательной комиссии, вынесенное по результатам рассмотрения жалобы на решение и действие (бездействие) комиссий и их должностных лиц, нарушающие избирательные права граждан, может быть подана в период избирательной кампании в течение пяти дней со дня принятия обжалуемого решения, а после завершения избирательной кампании - в течение 15 дней со дня принятия обжалуемого решения.</w:t>
      </w:r>
    </w:p>
    <w:p w:rsidR="0012685C" w:rsidRDefault="0012685C" w:rsidP="0012685C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Указанные сроки восстановлению не подлежат.</w:t>
      </w:r>
    </w:p>
    <w:p w:rsidR="0012685C" w:rsidRDefault="0012685C" w:rsidP="0012685C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lastRenderedPageBreak/>
        <w:t>При рассмотрении соответствующей комиссией жалоб на заседание комиссии приглашаются заявители, а также лица, действия (бездействие) которых обжалуются или являются предметом рассмотрения.</w:t>
      </w:r>
    </w:p>
    <w:p w:rsidR="0012685C" w:rsidRDefault="0012685C" w:rsidP="0012685C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Сроки рассмотрения жалоб зависят от предмета жалобы и стадии избирательной кампании. Например, жалоба на решение участковой комиссии об отклонении заявления о включении гражданина РФ в список избирателей должна быть рассмотрена вышестоящей комиссией в трехдневный срок, а за три и менее дня до дня голосования и в день голосования - немедленно.</w:t>
      </w:r>
    </w:p>
    <w:p w:rsidR="0012685C" w:rsidRDefault="0012685C" w:rsidP="0012685C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Комиссия может вынести одно из следующих решений: оставить жалобу без удовлетворения; отменить обжалуемое решение полностью или в части (признать незаконным действие (бездействие)) и принять решение по существу; отменить обжалуемое решение полностью или в части (признать незаконным действие (бездействие)), обязав нижестоящую комиссию повторно рассмотреть вопрос и принять решение по существу (совершить определенное действие).</w:t>
      </w:r>
    </w:p>
    <w:p w:rsidR="0012685C" w:rsidRDefault="0012685C" w:rsidP="0012685C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Предварительное обращение в вышестоящую комиссию, в том числе избирательную комиссию субъекта Российской Федерации, Центральную избирательную комиссию Российской Федерации, не является обязательным условием для обращения в суд.</w:t>
      </w:r>
    </w:p>
    <w:p w:rsidR="00C614C1" w:rsidRPr="00C614C1" w:rsidRDefault="00C614C1" w:rsidP="00C614C1">
      <w:pPr>
        <w:pStyle w:val="a3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</w:rPr>
      </w:pPr>
      <w:bookmarkStart w:id="0" w:name="_GoBack"/>
      <w:bookmarkEnd w:id="0"/>
    </w:p>
    <w:p w:rsidR="00862651" w:rsidRPr="00C614C1" w:rsidRDefault="00862651" w:rsidP="00862651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</w:p>
    <w:p w:rsidR="007E1B81" w:rsidRDefault="007E1B81" w:rsidP="00862651">
      <w:pPr>
        <w:pStyle w:val="a3"/>
        <w:spacing w:before="0" w:beforeAutospacing="0" w:after="0" w:afterAutospacing="0"/>
        <w:jc w:val="both"/>
      </w:pPr>
    </w:p>
    <w:sectPr w:rsidR="007E1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FEC"/>
    <w:rsid w:val="0012685C"/>
    <w:rsid w:val="00615B15"/>
    <w:rsid w:val="007E1B81"/>
    <w:rsid w:val="00860FEC"/>
    <w:rsid w:val="00862651"/>
    <w:rsid w:val="00C6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352981-B696-436B-A920-7F11C7ABB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5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564</Words>
  <Characters>3217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2021-12-30T07:19:00Z</dcterms:created>
  <dcterms:modified xsi:type="dcterms:W3CDTF">2021-12-30T08:52:00Z</dcterms:modified>
</cp:coreProperties>
</file>